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A9DC62" w14:textId="2E16BAA2" w:rsidR="004A7084" w:rsidRPr="000C37D8" w:rsidRDefault="00587A57" w:rsidP="000C37D8">
      <w:pPr>
        <w:pStyle w:val="Subtitle"/>
        <w:spacing w:line="240" w:lineRule="auto"/>
        <w:rPr>
          <w:b/>
          <w:bCs/>
        </w:rPr>
      </w:pPr>
      <w:r>
        <w:rPr>
          <w:b/>
          <w:bCs/>
          <w:noProof/>
        </w:rPr>
        <w:drawing>
          <wp:anchor distT="0" distB="0" distL="114300" distR="114300" simplePos="0" relativeHeight="251661312" behindDoc="0" locked="0" layoutInCell="1" allowOverlap="1" wp14:anchorId="48F2A316" wp14:editId="599F377F">
            <wp:simplePos x="0" y="0"/>
            <wp:positionH relativeFrom="column">
              <wp:posOffset>4343400</wp:posOffset>
            </wp:positionH>
            <wp:positionV relativeFrom="paragraph">
              <wp:posOffset>247015</wp:posOffset>
            </wp:positionV>
            <wp:extent cx="2092960" cy="2092960"/>
            <wp:effectExtent l="0" t="0" r="2540" b="2540"/>
            <wp:wrapTopAndBottom/>
            <wp:docPr id="12260031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003182" name="Picture 3"/>
                    <pic:cNvPicPr/>
                  </pic:nvPicPr>
                  <pic:blipFill>
                    <a:blip r:embed="rId6"/>
                    <a:stretch>
                      <a:fillRect/>
                    </a:stretch>
                  </pic:blipFill>
                  <pic:spPr>
                    <a:xfrm>
                      <a:off x="0" y="0"/>
                      <a:ext cx="2092960" cy="2092960"/>
                    </a:xfrm>
                    <a:prstGeom prst="rect">
                      <a:avLst/>
                    </a:prstGeom>
                  </pic:spPr>
                </pic:pic>
              </a:graphicData>
            </a:graphic>
            <wp14:sizeRelH relativeFrom="margin">
              <wp14:pctWidth>0</wp14:pctWidth>
            </wp14:sizeRelH>
            <wp14:sizeRelV relativeFrom="margin">
              <wp14:pctHeight>0</wp14:pctHeight>
            </wp14:sizeRelV>
          </wp:anchor>
        </w:drawing>
      </w:r>
      <w:r w:rsidR="00774813">
        <w:rPr>
          <w:b/>
          <w:bCs/>
          <w:noProof/>
        </w:rPr>
        <w:drawing>
          <wp:anchor distT="0" distB="0" distL="114300" distR="114300" simplePos="0" relativeHeight="251659264" behindDoc="0" locked="0" layoutInCell="1" allowOverlap="1" wp14:anchorId="4E8D52E0" wp14:editId="390295C5">
            <wp:simplePos x="0" y="0"/>
            <wp:positionH relativeFrom="column">
              <wp:posOffset>-19050</wp:posOffset>
            </wp:positionH>
            <wp:positionV relativeFrom="paragraph">
              <wp:posOffset>323215</wp:posOffset>
            </wp:positionV>
            <wp:extent cx="2000250" cy="2000250"/>
            <wp:effectExtent l="0" t="0" r="6350" b="6350"/>
            <wp:wrapTopAndBottom/>
            <wp:docPr id="426921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921863" name="Picture 1"/>
                    <pic:cNvPicPr/>
                  </pic:nvPicPr>
                  <pic:blipFill>
                    <a:blip r:embed="rId7"/>
                    <a:stretch>
                      <a:fillRect/>
                    </a:stretch>
                  </pic:blipFill>
                  <pic:spPr>
                    <a:xfrm>
                      <a:off x="0" y="0"/>
                      <a:ext cx="2000250" cy="2000250"/>
                    </a:xfrm>
                    <a:prstGeom prst="rect">
                      <a:avLst/>
                    </a:prstGeom>
                  </pic:spPr>
                </pic:pic>
              </a:graphicData>
            </a:graphic>
            <wp14:sizeRelH relativeFrom="margin">
              <wp14:pctWidth>0</wp14:pctWidth>
            </wp14:sizeRelH>
            <wp14:sizeRelV relativeFrom="margin">
              <wp14:pctHeight>0</wp14:pctHeight>
            </wp14:sizeRelV>
          </wp:anchor>
        </w:drawing>
      </w:r>
      <w:r w:rsidR="0093147D">
        <w:rPr>
          <w:b/>
          <w:bCs/>
          <w:noProof/>
        </w:rPr>
        <w:drawing>
          <wp:anchor distT="0" distB="0" distL="114300" distR="114300" simplePos="0" relativeHeight="251663360" behindDoc="0" locked="0" layoutInCell="1" allowOverlap="1" wp14:anchorId="4A3B8893" wp14:editId="3F276F1D">
            <wp:simplePos x="0" y="0"/>
            <wp:positionH relativeFrom="column">
              <wp:posOffset>2114550</wp:posOffset>
            </wp:positionH>
            <wp:positionV relativeFrom="paragraph">
              <wp:posOffset>323215</wp:posOffset>
            </wp:positionV>
            <wp:extent cx="2000250" cy="2000250"/>
            <wp:effectExtent l="0" t="0" r="6350" b="6350"/>
            <wp:wrapTopAndBottom/>
            <wp:docPr id="1603704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70478" name="Picture 3"/>
                    <pic:cNvPicPr/>
                  </pic:nvPicPr>
                  <pic:blipFill>
                    <a:blip r:embed="rId8"/>
                    <a:stretch>
                      <a:fillRect/>
                    </a:stretch>
                  </pic:blipFill>
                  <pic:spPr>
                    <a:xfrm>
                      <a:off x="0" y="0"/>
                      <a:ext cx="2000250" cy="2000250"/>
                    </a:xfrm>
                    <a:prstGeom prst="rect">
                      <a:avLst/>
                    </a:prstGeom>
                  </pic:spPr>
                </pic:pic>
              </a:graphicData>
            </a:graphic>
            <wp14:sizeRelH relativeFrom="margin">
              <wp14:pctWidth>0</wp14:pctWidth>
            </wp14:sizeRelH>
            <wp14:sizeRelV relativeFrom="margin">
              <wp14:pctHeight>0</wp14:pctHeight>
            </wp14:sizeRelV>
          </wp:anchor>
        </w:drawing>
      </w:r>
      <w:r w:rsidR="004A4F60">
        <w:rPr>
          <w:b/>
          <w:bCs/>
        </w:rPr>
        <w:t>TFCC WRIST BRACE INSTRUCTIONS</w:t>
      </w:r>
    </w:p>
    <w:p w14:paraId="323AC7E0" w14:textId="77777777" w:rsidR="00CB59F5" w:rsidRDefault="00CB59F5">
      <w:pPr>
        <w:pStyle w:val="NormalWeb"/>
        <w:spacing w:before="0" w:beforeAutospacing="0" w:after="240" w:afterAutospacing="0"/>
        <w:rPr>
          <w:rStyle w:val="Strong"/>
          <w:rFonts w:ascii="Segoe UI" w:hAnsi="Segoe UI" w:cs="Segoe UI"/>
          <w:color w:val="232736"/>
          <w:sz w:val="23"/>
          <w:szCs w:val="23"/>
          <w:u w:val="single"/>
        </w:rPr>
      </w:pPr>
    </w:p>
    <w:p w14:paraId="3FFA8CCC" w14:textId="15FC147F" w:rsidR="00F2086F" w:rsidRDefault="005F3C48" w:rsidP="00F2086F">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u w:val="single"/>
        </w:rPr>
        <w:t>Description</w:t>
      </w:r>
      <w:r w:rsidR="00F2086F">
        <w:rPr>
          <w:rFonts w:ascii="Segoe UI" w:hAnsi="Segoe UI" w:cs="Segoe UI"/>
          <w:color w:val="232736"/>
          <w:sz w:val="23"/>
          <w:szCs w:val="23"/>
        </w:rPr>
        <w:t>:</w:t>
      </w:r>
    </w:p>
    <w:p w14:paraId="77B4FDD4" w14:textId="77777777" w:rsidR="00F2086F" w:rsidRDefault="00F2086F" w:rsidP="00F2086F">
      <w:pPr>
        <w:pStyle w:val="NormalWeb"/>
        <w:spacing w:before="0" w:beforeAutospacing="0" w:after="0" w:afterAutospacing="0"/>
        <w:rPr>
          <w:rFonts w:ascii="Segoe UI" w:hAnsi="Segoe UI" w:cs="Segoe UI"/>
          <w:color w:val="232736"/>
          <w:sz w:val="23"/>
          <w:szCs w:val="23"/>
        </w:rPr>
      </w:pPr>
    </w:p>
    <w:p w14:paraId="31230BA7"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Sore wrists can make everyday life so much harder than people realise. This TFCC wrist brace is designed to help support and stabilise the TFCC joint (a part of your wrist that helps with strength and control).</w:t>
      </w:r>
    </w:p>
    <w:p w14:paraId="2181BC32" w14:textId="77777777" w:rsidR="001370FB" w:rsidRDefault="001370FB" w:rsidP="001370FB">
      <w:pPr>
        <w:pStyle w:val="NormalWeb"/>
        <w:spacing w:before="0" w:beforeAutospacing="0" w:after="0" w:afterAutospacing="0"/>
        <w:rPr>
          <w:rFonts w:ascii="Segoe UI" w:hAnsi="Segoe UI" w:cs="Segoe UI"/>
          <w:color w:val="232736"/>
          <w:sz w:val="23"/>
          <w:szCs w:val="23"/>
        </w:rPr>
      </w:pPr>
    </w:p>
    <w:p w14:paraId="2882D086"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If you’ve been told you have a TFCC injury, or your wrist feels weak, wobbly, or painful on the pinky-side (ulnar side), this brace may be worth trialling to help reduce strain and add extra support during movement.</w:t>
      </w:r>
    </w:p>
    <w:p w14:paraId="2F247D47" w14:textId="77777777" w:rsidR="001370FB" w:rsidRDefault="001370FB" w:rsidP="001370FB">
      <w:pPr>
        <w:pStyle w:val="NormalWeb"/>
        <w:spacing w:before="0" w:beforeAutospacing="0" w:after="0" w:afterAutospacing="0"/>
        <w:rPr>
          <w:rFonts w:ascii="Segoe UI" w:hAnsi="Segoe UI" w:cs="Segoe UI"/>
          <w:color w:val="232736"/>
          <w:sz w:val="23"/>
          <w:szCs w:val="23"/>
        </w:rPr>
      </w:pPr>
    </w:p>
    <w:p w14:paraId="3D8669C4"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xml:space="preserve">It can also be a supportive option for people living with arthritis, joint instability, chronic pain, or connective tissue conditions such as </w:t>
      </w:r>
      <w:proofErr w:type="spellStart"/>
      <w:r>
        <w:rPr>
          <w:rFonts w:ascii="Segoe UI" w:hAnsi="Segoe UI" w:cs="Segoe UI"/>
          <w:color w:val="232736"/>
          <w:sz w:val="23"/>
          <w:szCs w:val="23"/>
        </w:rPr>
        <w:t>Ehlers-Danlos</w:t>
      </w:r>
      <w:proofErr w:type="spellEnd"/>
      <w:r>
        <w:rPr>
          <w:rFonts w:ascii="Segoe UI" w:hAnsi="Segoe UI" w:cs="Segoe UI"/>
          <w:color w:val="232736"/>
          <w:sz w:val="23"/>
          <w:szCs w:val="23"/>
        </w:rPr>
        <w:t xml:space="preserve"> Syndrome (EDS).</w:t>
      </w:r>
    </w:p>
    <w:p w14:paraId="689449CF"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Everyone’s body is different, so if you’re unsure what support is safest for you, it’s always a good idea to check in with a physiotherapist or medical professional for advice that fits your needs.</w:t>
      </w:r>
    </w:p>
    <w:p w14:paraId="3B0DE2C8" w14:textId="1EC1E89A" w:rsidR="001370FB" w:rsidRDefault="004A4F60" w:rsidP="001370FB">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p>
    <w:p w14:paraId="0EB1D409"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Great for</w:t>
      </w:r>
      <w:r>
        <w:rPr>
          <w:rFonts w:ascii="Segoe UI" w:hAnsi="Segoe UI" w:cs="Segoe UI"/>
          <w:color w:val="232736"/>
          <w:sz w:val="23"/>
          <w:szCs w:val="23"/>
        </w:rPr>
        <w:t>: </w:t>
      </w:r>
    </w:p>
    <w:p w14:paraId="57201311"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Supporting ulnar-sided wrist pain (pinky-side wrist pain)</w:t>
      </w:r>
    </w:p>
    <w:p w14:paraId="04885D0E"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Helping stabilise a TFCC injury</w:t>
      </w:r>
    </w:p>
    <w:p w14:paraId="7E668872"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Joint weakness or wrist instability</w:t>
      </w:r>
    </w:p>
    <w:p w14:paraId="3E8D7D9E"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w:t>
      </w:r>
      <w:proofErr w:type="spellStart"/>
      <w:r>
        <w:rPr>
          <w:rFonts w:ascii="Segoe UI" w:hAnsi="Segoe UI" w:cs="Segoe UI"/>
          <w:color w:val="232736"/>
          <w:sz w:val="23"/>
          <w:szCs w:val="23"/>
        </w:rPr>
        <w:t>Hypermobility</w:t>
      </w:r>
      <w:proofErr w:type="spellEnd"/>
      <w:r>
        <w:rPr>
          <w:rFonts w:ascii="Segoe UI" w:hAnsi="Segoe UI" w:cs="Segoe UI"/>
          <w:color w:val="232736"/>
          <w:sz w:val="23"/>
          <w:szCs w:val="23"/>
        </w:rPr>
        <w:t xml:space="preserve"> support</w:t>
      </w:r>
    </w:p>
    <w:p w14:paraId="5518E825"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w:t>
      </w:r>
      <w:proofErr w:type="spellStart"/>
      <w:r>
        <w:rPr>
          <w:rFonts w:ascii="Segoe UI" w:hAnsi="Segoe UI" w:cs="Segoe UI"/>
          <w:color w:val="232736"/>
          <w:sz w:val="23"/>
          <w:szCs w:val="23"/>
        </w:rPr>
        <w:t>Ehlers-Danlos</w:t>
      </w:r>
      <w:proofErr w:type="spellEnd"/>
      <w:r>
        <w:rPr>
          <w:rFonts w:ascii="Segoe UI" w:hAnsi="Segoe UI" w:cs="Segoe UI"/>
          <w:color w:val="232736"/>
          <w:sz w:val="23"/>
          <w:szCs w:val="23"/>
        </w:rPr>
        <w:t xml:space="preserve"> Syndrome (EDS) and connective tissue conditions</w:t>
      </w:r>
    </w:p>
    <w:p w14:paraId="378EB3CD"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Arthritis support and joint discomfort</w:t>
      </w:r>
    </w:p>
    <w:p w14:paraId="78948993"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Reducing strain during daily tasks</w:t>
      </w:r>
    </w:p>
    <w:p w14:paraId="756EBEE4"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w:t>
      </w:r>
      <w:r>
        <w:rPr>
          <w:rFonts w:ascii="Apple Color Emoji" w:hAnsi="Apple Color Emoji" w:cs="Apple Color Emoji"/>
          <w:color w:val="232736"/>
          <w:sz w:val="23"/>
          <w:szCs w:val="23"/>
        </w:rPr>
        <w:t>🦽</w:t>
      </w:r>
      <w:r>
        <w:rPr>
          <w:rFonts w:ascii="Segoe UI" w:hAnsi="Segoe UI" w:cs="Segoe UI"/>
          <w:color w:val="232736"/>
          <w:sz w:val="23"/>
          <w:szCs w:val="23"/>
        </w:rPr>
        <w:t xml:space="preserve"> Extra support on low-energy or flare-up days</w:t>
      </w:r>
    </w:p>
    <w:p w14:paraId="349E1FA6"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w:t>
      </w:r>
      <w:r>
        <w:rPr>
          <w:rFonts w:ascii="Apple Color Emoji" w:hAnsi="Apple Color Emoji" w:cs="Apple Color Emoji"/>
          <w:color w:val="232736"/>
          <w:sz w:val="23"/>
          <w:szCs w:val="23"/>
        </w:rPr>
        <w:t>🍳</w:t>
      </w:r>
      <w:r>
        <w:rPr>
          <w:rFonts w:ascii="Segoe UI" w:hAnsi="Segoe UI" w:cs="Segoe UI"/>
          <w:color w:val="232736"/>
          <w:sz w:val="23"/>
          <w:szCs w:val="23"/>
        </w:rPr>
        <w:t xml:space="preserve"> Cooking, prepping, and kitchen jobs</w:t>
      </w:r>
    </w:p>
    <w:p w14:paraId="3130EFA8"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Household tasks like cleaning or folding</w:t>
      </w:r>
    </w:p>
    <w:p w14:paraId="3D66DD64"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Packing, lifting, or repetitive hand movements</w:t>
      </w:r>
    </w:p>
    <w:p w14:paraId="2E482B9B"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w:t>
      </w:r>
      <w:r>
        <w:rPr>
          <w:rFonts w:ascii="Apple Color Emoji" w:hAnsi="Apple Color Emoji" w:cs="Apple Color Emoji"/>
          <w:color w:val="232736"/>
          <w:sz w:val="23"/>
          <w:szCs w:val="23"/>
        </w:rPr>
        <w:t>💻</w:t>
      </w:r>
      <w:r>
        <w:rPr>
          <w:rFonts w:ascii="Segoe UI" w:hAnsi="Segoe UI" w:cs="Segoe UI"/>
          <w:color w:val="232736"/>
          <w:sz w:val="23"/>
          <w:szCs w:val="23"/>
        </w:rPr>
        <w:t xml:space="preserve"> Computer and desk work support</w:t>
      </w:r>
    </w:p>
    <w:p w14:paraId="21BDB0D4"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Gaming and controller use support</w:t>
      </w:r>
    </w:p>
    <w:p w14:paraId="05356E7D"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Gentle movement days where your wrist needs backup</w:t>
      </w:r>
    </w:p>
    <w:p w14:paraId="0F24A4D3" w14:textId="77777777" w:rsidR="001370FB" w:rsidRDefault="004A4F60" w:rsidP="001370FB">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p>
    <w:p w14:paraId="3CEBB50F" w14:textId="4EAE489E" w:rsidR="004A4F60" w:rsidRDefault="004A4F60" w:rsidP="001370FB">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lastRenderedPageBreak/>
        <w:t>Features</w:t>
      </w:r>
      <w:r>
        <w:rPr>
          <w:rFonts w:ascii="Segoe UI" w:hAnsi="Segoe UI" w:cs="Segoe UI"/>
          <w:color w:val="232736"/>
          <w:sz w:val="23"/>
          <w:szCs w:val="23"/>
        </w:rPr>
        <w:t>: </w:t>
      </w:r>
    </w:p>
    <w:p w14:paraId="398DC65C"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Designed to support the TFCC joint</w:t>
      </w:r>
    </w:p>
    <w:p w14:paraId="0EFF7CF5"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Wrap-style brace for targeted support</w:t>
      </w:r>
    </w:p>
    <w:p w14:paraId="7A698C0E"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Soft material for comfortable wear</w:t>
      </w:r>
    </w:p>
    <w:p w14:paraId="3E2EF91C"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Adjustable Velcro fastening</w:t>
      </w:r>
    </w:p>
    <w:p w14:paraId="2B1782F6"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Lightweight design</w:t>
      </w:r>
    </w:p>
    <w:p w14:paraId="4007DE66"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Helps reduce strain during movement</w:t>
      </w:r>
    </w:p>
    <w:p w14:paraId="08EBD064"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Can be worn during flare-up days for extra support</w:t>
      </w:r>
    </w:p>
    <w:p w14:paraId="59A63DEE"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Low-profile fit that can work under some sleeves</w:t>
      </w:r>
    </w:p>
    <w:p w14:paraId="59A2B6BD"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Easy to take on and off by yourself</w:t>
      </w:r>
    </w:p>
    <w:p w14:paraId="52496459"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p>
    <w:p w14:paraId="0D27C60F"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u w:val="single"/>
        </w:rPr>
        <w:t>Details</w:t>
      </w:r>
      <w:r>
        <w:rPr>
          <w:rFonts w:ascii="Segoe UI" w:hAnsi="Segoe UI" w:cs="Segoe UI"/>
          <w:color w:val="232736"/>
          <w:sz w:val="23"/>
          <w:szCs w:val="23"/>
        </w:rPr>
        <w:t>:</w:t>
      </w:r>
    </w:p>
    <w:p w14:paraId="49E5DF80"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Material</w:t>
      </w:r>
      <w:r>
        <w:rPr>
          <w:rFonts w:ascii="Segoe UI" w:hAnsi="Segoe UI" w:cs="Segoe UI"/>
          <w:color w:val="232736"/>
          <w:sz w:val="23"/>
          <w:szCs w:val="23"/>
        </w:rPr>
        <w:t>: Polyester, Velcro </w:t>
      </w:r>
    </w:p>
    <w:p w14:paraId="12BC183B"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Size</w:t>
      </w:r>
      <w:r>
        <w:rPr>
          <w:rFonts w:ascii="Segoe UI" w:hAnsi="Segoe UI" w:cs="Segoe UI"/>
          <w:color w:val="232736"/>
          <w:sz w:val="23"/>
          <w:szCs w:val="23"/>
        </w:rPr>
        <w:t>: 4.5cm (W) X 32cm (L) </w:t>
      </w:r>
    </w:p>
    <w:p w14:paraId="54FA4408"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Weight</w:t>
      </w:r>
      <w:r>
        <w:rPr>
          <w:rFonts w:ascii="Segoe UI" w:hAnsi="Segoe UI" w:cs="Segoe UI"/>
          <w:color w:val="232736"/>
          <w:sz w:val="23"/>
          <w:szCs w:val="23"/>
        </w:rPr>
        <w:t>: 9 grams </w:t>
      </w:r>
    </w:p>
    <w:p w14:paraId="2010D461"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Package Includes</w:t>
      </w:r>
      <w:r>
        <w:rPr>
          <w:rFonts w:ascii="Segoe UI" w:hAnsi="Segoe UI" w:cs="Segoe UI"/>
          <w:color w:val="232736"/>
          <w:sz w:val="23"/>
          <w:szCs w:val="23"/>
        </w:rPr>
        <w:t>: 1x TFCC wrist stabilising brace </w:t>
      </w:r>
    </w:p>
    <w:p w14:paraId="40B04F2D"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Age</w:t>
      </w:r>
      <w:r>
        <w:rPr>
          <w:rFonts w:ascii="Segoe UI" w:hAnsi="Segoe UI" w:cs="Segoe UI"/>
          <w:color w:val="232736"/>
          <w:sz w:val="23"/>
          <w:szCs w:val="23"/>
        </w:rPr>
        <w:t xml:space="preserve">: </w:t>
      </w:r>
      <w:r>
        <w:rPr>
          <w:rFonts w:ascii="Apple Color Emoji" w:hAnsi="Apple Color Emoji" w:cs="Apple Color Emoji"/>
          <w:color w:val="232736"/>
          <w:sz w:val="23"/>
          <w:szCs w:val="23"/>
        </w:rPr>
        <w:t>👤</w:t>
      </w:r>
      <w:r>
        <w:rPr>
          <w:rFonts w:ascii="Segoe UI" w:hAnsi="Segoe UI" w:cs="Segoe UI"/>
          <w:color w:val="232736"/>
          <w:sz w:val="23"/>
          <w:szCs w:val="23"/>
        </w:rPr>
        <w:t xml:space="preserve"> Intended for adults. </w:t>
      </w:r>
      <w:r>
        <w:rPr>
          <w:rFonts w:ascii="Apple Color Emoji" w:hAnsi="Apple Color Emoji" w:cs="Apple Color Emoji"/>
          <w:color w:val="232736"/>
          <w:sz w:val="23"/>
          <w:szCs w:val="23"/>
        </w:rPr>
        <w:t>🧒</w:t>
      </w:r>
      <w:r>
        <w:rPr>
          <w:rFonts w:ascii="Segoe UI" w:hAnsi="Segoe UI" w:cs="Segoe UI"/>
          <w:color w:val="232736"/>
          <w:sz w:val="23"/>
          <w:szCs w:val="23"/>
        </w:rPr>
        <w:t xml:space="preserve"> If used by children or teens, use with supervision and guidance from a parent/caregiver and medical professional.</w:t>
      </w:r>
    </w:p>
    <w:p w14:paraId="46DA4531"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rPr>
        <w:t>Note</w:t>
      </w:r>
      <w:r>
        <w:rPr>
          <w:rFonts w:ascii="Segoe UI" w:hAnsi="Segoe UI" w:cs="Segoe UI"/>
          <w:color w:val="232736"/>
          <w:sz w:val="23"/>
          <w:szCs w:val="23"/>
        </w:rPr>
        <w:t>: Colour shades may vary.</w:t>
      </w:r>
    </w:p>
    <w:p w14:paraId="3E9D4C75"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p>
    <w:p w14:paraId="338AEE4F"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u w:val="single"/>
        </w:rPr>
        <w:t>How to Use</w:t>
      </w:r>
      <w:r>
        <w:rPr>
          <w:rFonts w:ascii="Segoe UI" w:hAnsi="Segoe UI" w:cs="Segoe UI"/>
          <w:color w:val="232736"/>
          <w:sz w:val="23"/>
          <w:szCs w:val="23"/>
        </w:rPr>
        <w:t>: </w:t>
      </w:r>
    </w:p>
    <w:p w14:paraId="73E52350"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Wrap the brace around your wrist as shown in the product photos</w:t>
      </w:r>
    </w:p>
    <w:p w14:paraId="3888B35E"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Adjust the Velcro until it feels supportive and secure (not too tight)</w:t>
      </w:r>
    </w:p>
    <w:p w14:paraId="6F55E800"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Check your comfort and circulation (no numbness, tingling, or cold fingers)</w:t>
      </w:r>
    </w:p>
    <w:p w14:paraId="4DB23372"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w:t>
      </w:r>
      <w:r>
        <w:rPr>
          <w:rFonts w:ascii="Apple Color Emoji" w:hAnsi="Apple Color Emoji" w:cs="Apple Color Emoji"/>
          <w:color w:val="232736"/>
          <w:sz w:val="23"/>
          <w:szCs w:val="23"/>
        </w:rPr>
        <w:t>💻</w:t>
      </w:r>
      <w:r>
        <w:rPr>
          <w:rFonts w:ascii="Segoe UI" w:hAnsi="Segoe UI" w:cs="Segoe UI"/>
          <w:color w:val="232736"/>
          <w:sz w:val="23"/>
          <w:szCs w:val="23"/>
        </w:rPr>
        <w:t xml:space="preserve"> Wear during tasks where your wrist needs extra stability and support</w:t>
      </w:r>
    </w:p>
    <w:p w14:paraId="486C8863"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Follow your physio or medical professional’s advice for your specific needs</w:t>
      </w:r>
    </w:p>
    <w:p w14:paraId="06B90DFE"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Fonts w:ascii="Segoe UI" w:hAnsi="Segoe UI" w:cs="Segoe UI"/>
          <w:color w:val="232736"/>
          <w:sz w:val="23"/>
          <w:szCs w:val="23"/>
        </w:rPr>
        <w:t> </w:t>
      </w:r>
    </w:p>
    <w:p w14:paraId="045A7C74"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Style w:val="Strong"/>
          <w:rFonts w:ascii="Segoe UI" w:hAnsi="Segoe UI" w:cs="Segoe UI"/>
          <w:color w:val="232736"/>
          <w:sz w:val="23"/>
          <w:szCs w:val="23"/>
          <w:u w:val="single"/>
        </w:rPr>
        <w:t>Care Instructions</w:t>
      </w:r>
      <w:r>
        <w:rPr>
          <w:rFonts w:ascii="Segoe UI" w:hAnsi="Segoe UI" w:cs="Segoe UI"/>
          <w:color w:val="232736"/>
          <w:sz w:val="23"/>
          <w:szCs w:val="23"/>
        </w:rPr>
        <w:t>:</w:t>
      </w:r>
    </w:p>
    <w:p w14:paraId="1E6523F1"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Hand wash gently with mild soap</w:t>
      </w:r>
    </w:p>
    <w:p w14:paraId="29209810"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Rinse well after washing</w:t>
      </w:r>
    </w:p>
    <w:p w14:paraId="62766A8A"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Air dry fully before wearing again</w:t>
      </w:r>
    </w:p>
    <w:p w14:paraId="73E209F8"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Do not bleach</w:t>
      </w:r>
    </w:p>
    <w:p w14:paraId="41A56721" w14:textId="77777777" w:rsidR="004A4F60" w:rsidRDefault="004A4F60" w:rsidP="001370FB">
      <w:pPr>
        <w:pStyle w:val="NormalWeb"/>
        <w:spacing w:before="0" w:beforeAutospacing="0" w:after="0" w:afterAutospacing="0"/>
        <w:rPr>
          <w:rFonts w:ascii="Segoe UI" w:hAnsi="Segoe UI" w:cs="Segoe UI"/>
          <w:color w:val="232736"/>
          <w:sz w:val="23"/>
          <w:szCs w:val="23"/>
        </w:rPr>
      </w:pPr>
      <w:r>
        <w:rPr>
          <w:rFonts w:ascii="Apple Color Emoji" w:hAnsi="Apple Color Emoji" w:cs="Apple Color Emoji"/>
          <w:color w:val="232736"/>
          <w:sz w:val="23"/>
          <w:szCs w:val="23"/>
        </w:rPr>
        <w:t>🔥</w:t>
      </w:r>
      <w:r>
        <w:rPr>
          <w:rFonts w:ascii="Segoe UI" w:hAnsi="Segoe UI" w:cs="Segoe UI"/>
          <w:color w:val="232736"/>
          <w:sz w:val="23"/>
          <w:szCs w:val="23"/>
        </w:rPr>
        <w:t xml:space="preserve"> Do not tumble dry</w:t>
      </w:r>
    </w:p>
    <w:p w14:paraId="6C0CE63D" w14:textId="0A14BD2B" w:rsidR="001F5EB7" w:rsidRDefault="001F5EB7" w:rsidP="001370FB">
      <w:pPr>
        <w:pStyle w:val="NormalWeb"/>
        <w:spacing w:before="0" w:beforeAutospacing="0" w:after="0" w:afterAutospacing="0"/>
        <w:rPr>
          <w:rFonts w:ascii="Segoe UI" w:hAnsi="Segoe UI" w:cs="Segoe UI"/>
          <w:color w:val="232736"/>
          <w:sz w:val="23"/>
          <w:szCs w:val="23"/>
        </w:rPr>
      </w:pPr>
    </w:p>
    <w:p w14:paraId="4EE51EB2" w14:textId="77777777" w:rsidR="00B85CA3" w:rsidRPr="00660BE2" w:rsidRDefault="00B85CA3" w:rsidP="001370FB">
      <w:pPr>
        <w:pStyle w:val="NormalWeb"/>
        <w:spacing w:before="0" w:beforeAutospacing="0" w:after="0" w:afterAutospacing="0"/>
        <w:rPr>
          <w:rFonts w:ascii="Segoe UI" w:hAnsi="Segoe UI" w:cs="Segoe UI"/>
          <w:color w:val="232736"/>
          <w:sz w:val="23"/>
          <w:szCs w:val="23"/>
        </w:rPr>
      </w:pPr>
    </w:p>
    <w:sectPr w:rsidR="00B85CA3" w:rsidRPr="00660BE2" w:rsidSect="00611960">
      <w:head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BD26A8" w14:textId="77777777" w:rsidR="0064704A" w:rsidRDefault="0064704A" w:rsidP="0047498D">
      <w:pPr>
        <w:spacing w:after="0" w:line="240" w:lineRule="auto"/>
      </w:pPr>
      <w:r>
        <w:separator/>
      </w:r>
    </w:p>
  </w:endnote>
  <w:endnote w:type="continuationSeparator" w:id="0">
    <w:p w14:paraId="4827AA7F" w14:textId="77777777" w:rsidR="0064704A" w:rsidRDefault="0064704A" w:rsidP="004749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88A3CB" w14:textId="77777777" w:rsidR="0064704A" w:rsidRDefault="0064704A" w:rsidP="0047498D">
      <w:pPr>
        <w:spacing w:after="0" w:line="240" w:lineRule="auto"/>
      </w:pPr>
      <w:r>
        <w:separator/>
      </w:r>
    </w:p>
  </w:footnote>
  <w:footnote w:type="continuationSeparator" w:id="0">
    <w:p w14:paraId="7B124DB4" w14:textId="77777777" w:rsidR="0064704A" w:rsidRDefault="0064704A" w:rsidP="004749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B18633" w14:textId="1067AF5E" w:rsidR="0047498D" w:rsidRDefault="002425DC">
    <w:pPr>
      <w:pStyle w:val="Header"/>
    </w:pPr>
    <w:r>
      <w:rPr>
        <w:noProof/>
      </w:rPr>
      <w:drawing>
        <wp:anchor distT="0" distB="0" distL="114300" distR="114300" simplePos="0" relativeHeight="251659264" behindDoc="0" locked="0" layoutInCell="1" allowOverlap="1" wp14:anchorId="74BF5042" wp14:editId="6D5E7803">
          <wp:simplePos x="0" y="0"/>
          <wp:positionH relativeFrom="column">
            <wp:posOffset>4343400</wp:posOffset>
          </wp:positionH>
          <wp:positionV relativeFrom="paragraph">
            <wp:posOffset>179070</wp:posOffset>
          </wp:positionV>
          <wp:extent cx="1385789" cy="405481"/>
          <wp:effectExtent l="0" t="0" r="0" b="0"/>
          <wp:wrapTopAndBottom/>
          <wp:docPr id="7648353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835374" name="Picture 764835374"/>
                  <pic:cNvPicPr/>
                </pic:nvPicPr>
                <pic:blipFill>
                  <a:blip r:embed="rId1">
                    <a:extLst>
                      <a:ext uri="{28A0092B-C50C-407E-A947-70E740481C1C}">
                        <a14:useLocalDpi xmlns:a14="http://schemas.microsoft.com/office/drawing/2010/main" val="0"/>
                      </a:ext>
                    </a:extLst>
                  </a:blip>
                  <a:stretch>
                    <a:fillRect/>
                  </a:stretch>
                </pic:blipFill>
                <pic:spPr>
                  <a:xfrm>
                    <a:off x="0" y="0"/>
                    <a:ext cx="1387607" cy="406013"/>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4"/>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176"/>
    <w:rsid w:val="000235B4"/>
    <w:rsid w:val="00035ADF"/>
    <w:rsid w:val="0004621A"/>
    <w:rsid w:val="00047060"/>
    <w:rsid w:val="000472C1"/>
    <w:rsid w:val="00051439"/>
    <w:rsid w:val="00064CCD"/>
    <w:rsid w:val="00073F63"/>
    <w:rsid w:val="00075605"/>
    <w:rsid w:val="00075DC8"/>
    <w:rsid w:val="00080B58"/>
    <w:rsid w:val="000837C1"/>
    <w:rsid w:val="00090AFC"/>
    <w:rsid w:val="00090CCE"/>
    <w:rsid w:val="000A1114"/>
    <w:rsid w:val="000A7154"/>
    <w:rsid w:val="000C37D8"/>
    <w:rsid w:val="000C5128"/>
    <w:rsid w:val="000D239C"/>
    <w:rsid w:val="000D329E"/>
    <w:rsid w:val="000D3792"/>
    <w:rsid w:val="000D4C19"/>
    <w:rsid w:val="000F2C21"/>
    <w:rsid w:val="00100700"/>
    <w:rsid w:val="00101B16"/>
    <w:rsid w:val="00112868"/>
    <w:rsid w:val="00117207"/>
    <w:rsid w:val="00125AEB"/>
    <w:rsid w:val="001370FB"/>
    <w:rsid w:val="001422AB"/>
    <w:rsid w:val="001518B9"/>
    <w:rsid w:val="00155A66"/>
    <w:rsid w:val="00163B57"/>
    <w:rsid w:val="00182D19"/>
    <w:rsid w:val="00187571"/>
    <w:rsid w:val="00190679"/>
    <w:rsid w:val="00193D09"/>
    <w:rsid w:val="00197C00"/>
    <w:rsid w:val="001A5F25"/>
    <w:rsid w:val="001B72D0"/>
    <w:rsid w:val="001D12D3"/>
    <w:rsid w:val="001D64A8"/>
    <w:rsid w:val="001E0BB2"/>
    <w:rsid w:val="001E3355"/>
    <w:rsid w:val="001E7EA4"/>
    <w:rsid w:val="001F1D46"/>
    <w:rsid w:val="001F5EB7"/>
    <w:rsid w:val="002025EC"/>
    <w:rsid w:val="00210C1C"/>
    <w:rsid w:val="00223A33"/>
    <w:rsid w:val="00226ABE"/>
    <w:rsid w:val="00227CEB"/>
    <w:rsid w:val="0023058A"/>
    <w:rsid w:val="002425DC"/>
    <w:rsid w:val="00244B08"/>
    <w:rsid w:val="00256AF7"/>
    <w:rsid w:val="0026357E"/>
    <w:rsid w:val="002646FE"/>
    <w:rsid w:val="00290EDD"/>
    <w:rsid w:val="00291B43"/>
    <w:rsid w:val="00293B41"/>
    <w:rsid w:val="002A37F4"/>
    <w:rsid w:val="002B0464"/>
    <w:rsid w:val="002D11D1"/>
    <w:rsid w:val="002F3D02"/>
    <w:rsid w:val="002F51FC"/>
    <w:rsid w:val="0030053F"/>
    <w:rsid w:val="0030187A"/>
    <w:rsid w:val="00305B02"/>
    <w:rsid w:val="003315FD"/>
    <w:rsid w:val="00331906"/>
    <w:rsid w:val="003330A0"/>
    <w:rsid w:val="00340854"/>
    <w:rsid w:val="00344176"/>
    <w:rsid w:val="0034563C"/>
    <w:rsid w:val="00355DC5"/>
    <w:rsid w:val="00363265"/>
    <w:rsid w:val="00364179"/>
    <w:rsid w:val="00365F56"/>
    <w:rsid w:val="00384209"/>
    <w:rsid w:val="00392B37"/>
    <w:rsid w:val="003A0337"/>
    <w:rsid w:val="003A75E6"/>
    <w:rsid w:val="003B1552"/>
    <w:rsid w:val="003B2131"/>
    <w:rsid w:val="003C6CFC"/>
    <w:rsid w:val="003D0691"/>
    <w:rsid w:val="004122AB"/>
    <w:rsid w:val="00416E6F"/>
    <w:rsid w:val="00425784"/>
    <w:rsid w:val="004258F5"/>
    <w:rsid w:val="0043319A"/>
    <w:rsid w:val="004339AF"/>
    <w:rsid w:val="004428A6"/>
    <w:rsid w:val="00463ECB"/>
    <w:rsid w:val="004743EC"/>
    <w:rsid w:val="0047498D"/>
    <w:rsid w:val="00474EBE"/>
    <w:rsid w:val="00484B7A"/>
    <w:rsid w:val="004857C2"/>
    <w:rsid w:val="00485917"/>
    <w:rsid w:val="004924BE"/>
    <w:rsid w:val="004A4F60"/>
    <w:rsid w:val="004A7084"/>
    <w:rsid w:val="004B634D"/>
    <w:rsid w:val="004C79BE"/>
    <w:rsid w:val="004E23F7"/>
    <w:rsid w:val="0050106E"/>
    <w:rsid w:val="00502B51"/>
    <w:rsid w:val="00515465"/>
    <w:rsid w:val="005237B6"/>
    <w:rsid w:val="005314A6"/>
    <w:rsid w:val="00562551"/>
    <w:rsid w:val="00571DAD"/>
    <w:rsid w:val="00577164"/>
    <w:rsid w:val="0058320A"/>
    <w:rsid w:val="00587A57"/>
    <w:rsid w:val="00587E0D"/>
    <w:rsid w:val="00597337"/>
    <w:rsid w:val="00597EC9"/>
    <w:rsid w:val="005A149D"/>
    <w:rsid w:val="005A30AD"/>
    <w:rsid w:val="005B7192"/>
    <w:rsid w:val="005C2C8F"/>
    <w:rsid w:val="005C43DF"/>
    <w:rsid w:val="005D119B"/>
    <w:rsid w:val="005D1538"/>
    <w:rsid w:val="005F3C48"/>
    <w:rsid w:val="00602888"/>
    <w:rsid w:val="00604089"/>
    <w:rsid w:val="00611960"/>
    <w:rsid w:val="00634460"/>
    <w:rsid w:val="006413BB"/>
    <w:rsid w:val="0064620C"/>
    <w:rsid w:val="0064704A"/>
    <w:rsid w:val="00657DAC"/>
    <w:rsid w:val="00660BE2"/>
    <w:rsid w:val="006659F9"/>
    <w:rsid w:val="00695AC0"/>
    <w:rsid w:val="006C0887"/>
    <w:rsid w:val="006C1D60"/>
    <w:rsid w:val="006E0A75"/>
    <w:rsid w:val="007004B2"/>
    <w:rsid w:val="00702CB4"/>
    <w:rsid w:val="00704BF6"/>
    <w:rsid w:val="0070617D"/>
    <w:rsid w:val="00707A1F"/>
    <w:rsid w:val="00720B20"/>
    <w:rsid w:val="00726BDE"/>
    <w:rsid w:val="00734138"/>
    <w:rsid w:val="00736B20"/>
    <w:rsid w:val="00746789"/>
    <w:rsid w:val="0076204B"/>
    <w:rsid w:val="00771660"/>
    <w:rsid w:val="00774491"/>
    <w:rsid w:val="00774813"/>
    <w:rsid w:val="007A71D1"/>
    <w:rsid w:val="007B2934"/>
    <w:rsid w:val="007B5500"/>
    <w:rsid w:val="007B5DA3"/>
    <w:rsid w:val="007B64A1"/>
    <w:rsid w:val="007D64D5"/>
    <w:rsid w:val="007E1C99"/>
    <w:rsid w:val="007E5149"/>
    <w:rsid w:val="007F586B"/>
    <w:rsid w:val="007F6C3C"/>
    <w:rsid w:val="00804D60"/>
    <w:rsid w:val="00811A78"/>
    <w:rsid w:val="00823765"/>
    <w:rsid w:val="00831300"/>
    <w:rsid w:val="0083449A"/>
    <w:rsid w:val="00836B6E"/>
    <w:rsid w:val="00843CE9"/>
    <w:rsid w:val="00850E26"/>
    <w:rsid w:val="008631C1"/>
    <w:rsid w:val="008664B0"/>
    <w:rsid w:val="008743DD"/>
    <w:rsid w:val="008749E0"/>
    <w:rsid w:val="0088009E"/>
    <w:rsid w:val="00894FAA"/>
    <w:rsid w:val="008951CE"/>
    <w:rsid w:val="008A71E0"/>
    <w:rsid w:val="008B0773"/>
    <w:rsid w:val="008B5374"/>
    <w:rsid w:val="008C2EE5"/>
    <w:rsid w:val="008C78B8"/>
    <w:rsid w:val="008D454C"/>
    <w:rsid w:val="008D6B1F"/>
    <w:rsid w:val="008E16C9"/>
    <w:rsid w:val="008F330E"/>
    <w:rsid w:val="008F752B"/>
    <w:rsid w:val="009127D6"/>
    <w:rsid w:val="00913241"/>
    <w:rsid w:val="00921FE0"/>
    <w:rsid w:val="009228EB"/>
    <w:rsid w:val="009303A1"/>
    <w:rsid w:val="0093147D"/>
    <w:rsid w:val="00931C5A"/>
    <w:rsid w:val="00934672"/>
    <w:rsid w:val="00934921"/>
    <w:rsid w:val="009361A0"/>
    <w:rsid w:val="009477AD"/>
    <w:rsid w:val="00955605"/>
    <w:rsid w:val="00960760"/>
    <w:rsid w:val="009628A6"/>
    <w:rsid w:val="00970BCC"/>
    <w:rsid w:val="00976709"/>
    <w:rsid w:val="009A64C3"/>
    <w:rsid w:val="009A7E33"/>
    <w:rsid w:val="009B0EA4"/>
    <w:rsid w:val="009B4DE0"/>
    <w:rsid w:val="009D3209"/>
    <w:rsid w:val="009D32FE"/>
    <w:rsid w:val="009E1C04"/>
    <w:rsid w:val="009E7ED2"/>
    <w:rsid w:val="00A16AE5"/>
    <w:rsid w:val="00A17000"/>
    <w:rsid w:val="00A21B8C"/>
    <w:rsid w:val="00A21F59"/>
    <w:rsid w:val="00A42240"/>
    <w:rsid w:val="00A618DE"/>
    <w:rsid w:val="00A6436E"/>
    <w:rsid w:val="00A66FE8"/>
    <w:rsid w:val="00AA65CD"/>
    <w:rsid w:val="00AA71EC"/>
    <w:rsid w:val="00AB0896"/>
    <w:rsid w:val="00AC7B7F"/>
    <w:rsid w:val="00AE184D"/>
    <w:rsid w:val="00AE4AF6"/>
    <w:rsid w:val="00AF23CA"/>
    <w:rsid w:val="00B03612"/>
    <w:rsid w:val="00B06AE6"/>
    <w:rsid w:val="00B32EF5"/>
    <w:rsid w:val="00B33151"/>
    <w:rsid w:val="00B43D2E"/>
    <w:rsid w:val="00B53A90"/>
    <w:rsid w:val="00B554B0"/>
    <w:rsid w:val="00B56E5A"/>
    <w:rsid w:val="00B70312"/>
    <w:rsid w:val="00B7402F"/>
    <w:rsid w:val="00B85CA3"/>
    <w:rsid w:val="00BB23F1"/>
    <w:rsid w:val="00BB4D6D"/>
    <w:rsid w:val="00BB5522"/>
    <w:rsid w:val="00BC2E51"/>
    <w:rsid w:val="00BC4092"/>
    <w:rsid w:val="00BD4CAB"/>
    <w:rsid w:val="00BD61AE"/>
    <w:rsid w:val="00BD730B"/>
    <w:rsid w:val="00BF0346"/>
    <w:rsid w:val="00BF6D25"/>
    <w:rsid w:val="00C0374B"/>
    <w:rsid w:val="00C150C2"/>
    <w:rsid w:val="00C5137E"/>
    <w:rsid w:val="00C52522"/>
    <w:rsid w:val="00C6302B"/>
    <w:rsid w:val="00C75516"/>
    <w:rsid w:val="00C91816"/>
    <w:rsid w:val="00C9730C"/>
    <w:rsid w:val="00CA4EE3"/>
    <w:rsid w:val="00CA615F"/>
    <w:rsid w:val="00CA628C"/>
    <w:rsid w:val="00CA64AF"/>
    <w:rsid w:val="00CB59F5"/>
    <w:rsid w:val="00CC21A6"/>
    <w:rsid w:val="00CE4CE2"/>
    <w:rsid w:val="00D141A5"/>
    <w:rsid w:val="00D1573E"/>
    <w:rsid w:val="00D16266"/>
    <w:rsid w:val="00D164D9"/>
    <w:rsid w:val="00D248BF"/>
    <w:rsid w:val="00D262DD"/>
    <w:rsid w:val="00D45940"/>
    <w:rsid w:val="00D61BEE"/>
    <w:rsid w:val="00D7000C"/>
    <w:rsid w:val="00D87EAE"/>
    <w:rsid w:val="00D93604"/>
    <w:rsid w:val="00DA09EF"/>
    <w:rsid w:val="00DA3D44"/>
    <w:rsid w:val="00DB6AE5"/>
    <w:rsid w:val="00DC2234"/>
    <w:rsid w:val="00DC7C7A"/>
    <w:rsid w:val="00DD1517"/>
    <w:rsid w:val="00DD3321"/>
    <w:rsid w:val="00DE26A4"/>
    <w:rsid w:val="00DF2A8C"/>
    <w:rsid w:val="00E01FFA"/>
    <w:rsid w:val="00E10E0A"/>
    <w:rsid w:val="00E17346"/>
    <w:rsid w:val="00E26F21"/>
    <w:rsid w:val="00E31489"/>
    <w:rsid w:val="00E56F1C"/>
    <w:rsid w:val="00E56F4C"/>
    <w:rsid w:val="00E67742"/>
    <w:rsid w:val="00E7075E"/>
    <w:rsid w:val="00E737C4"/>
    <w:rsid w:val="00EA35D5"/>
    <w:rsid w:val="00EB2EBC"/>
    <w:rsid w:val="00EB5503"/>
    <w:rsid w:val="00EC41FD"/>
    <w:rsid w:val="00EC43CF"/>
    <w:rsid w:val="00EC75A8"/>
    <w:rsid w:val="00ED431A"/>
    <w:rsid w:val="00ED4DAB"/>
    <w:rsid w:val="00EE76CB"/>
    <w:rsid w:val="00EF2353"/>
    <w:rsid w:val="00EF7A28"/>
    <w:rsid w:val="00F00EB9"/>
    <w:rsid w:val="00F01506"/>
    <w:rsid w:val="00F023E3"/>
    <w:rsid w:val="00F04064"/>
    <w:rsid w:val="00F11279"/>
    <w:rsid w:val="00F1584D"/>
    <w:rsid w:val="00F2086F"/>
    <w:rsid w:val="00F315C9"/>
    <w:rsid w:val="00F40885"/>
    <w:rsid w:val="00F52537"/>
    <w:rsid w:val="00F62EDA"/>
    <w:rsid w:val="00F64808"/>
    <w:rsid w:val="00F72210"/>
    <w:rsid w:val="00F773DB"/>
    <w:rsid w:val="00F83723"/>
    <w:rsid w:val="00FA7DE5"/>
    <w:rsid w:val="00FB4983"/>
    <w:rsid w:val="00FD7213"/>
    <w:rsid w:val="00FE526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2D8376FA"/>
  <w15:chartTrackingRefBased/>
  <w15:docId w15:val="{25F16FF7-04BC-1046-8143-69CB4D431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NZ"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41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41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41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41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41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41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41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41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41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41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41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41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41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41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41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41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41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4176"/>
    <w:rPr>
      <w:rFonts w:eastAsiaTheme="majorEastAsia" w:cstheme="majorBidi"/>
      <w:color w:val="272727" w:themeColor="text1" w:themeTint="D8"/>
    </w:rPr>
  </w:style>
  <w:style w:type="paragraph" w:styleId="Title">
    <w:name w:val="Title"/>
    <w:basedOn w:val="Normal"/>
    <w:next w:val="Normal"/>
    <w:link w:val="TitleChar"/>
    <w:uiPriority w:val="10"/>
    <w:qFormat/>
    <w:rsid w:val="003441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41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41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41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4176"/>
    <w:pPr>
      <w:spacing w:before="160"/>
      <w:jc w:val="center"/>
    </w:pPr>
    <w:rPr>
      <w:i/>
      <w:iCs/>
      <w:color w:val="404040" w:themeColor="text1" w:themeTint="BF"/>
    </w:rPr>
  </w:style>
  <w:style w:type="character" w:customStyle="1" w:styleId="QuoteChar">
    <w:name w:val="Quote Char"/>
    <w:basedOn w:val="DefaultParagraphFont"/>
    <w:link w:val="Quote"/>
    <w:uiPriority w:val="29"/>
    <w:rsid w:val="00344176"/>
    <w:rPr>
      <w:i/>
      <w:iCs/>
      <w:color w:val="404040" w:themeColor="text1" w:themeTint="BF"/>
    </w:rPr>
  </w:style>
  <w:style w:type="paragraph" w:styleId="ListParagraph">
    <w:name w:val="List Paragraph"/>
    <w:basedOn w:val="Normal"/>
    <w:uiPriority w:val="34"/>
    <w:qFormat/>
    <w:rsid w:val="00344176"/>
    <w:pPr>
      <w:ind w:left="720"/>
      <w:contextualSpacing/>
    </w:pPr>
  </w:style>
  <w:style w:type="character" w:styleId="IntenseEmphasis">
    <w:name w:val="Intense Emphasis"/>
    <w:basedOn w:val="DefaultParagraphFont"/>
    <w:uiPriority w:val="21"/>
    <w:qFormat/>
    <w:rsid w:val="00344176"/>
    <w:rPr>
      <w:i/>
      <w:iCs/>
      <w:color w:val="0F4761" w:themeColor="accent1" w:themeShade="BF"/>
    </w:rPr>
  </w:style>
  <w:style w:type="paragraph" w:styleId="IntenseQuote">
    <w:name w:val="Intense Quote"/>
    <w:basedOn w:val="Normal"/>
    <w:next w:val="Normal"/>
    <w:link w:val="IntenseQuoteChar"/>
    <w:uiPriority w:val="30"/>
    <w:qFormat/>
    <w:rsid w:val="003441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4176"/>
    <w:rPr>
      <w:i/>
      <w:iCs/>
      <w:color w:val="0F4761" w:themeColor="accent1" w:themeShade="BF"/>
    </w:rPr>
  </w:style>
  <w:style w:type="character" w:styleId="IntenseReference">
    <w:name w:val="Intense Reference"/>
    <w:basedOn w:val="DefaultParagraphFont"/>
    <w:uiPriority w:val="32"/>
    <w:qFormat/>
    <w:rsid w:val="00344176"/>
    <w:rPr>
      <w:b/>
      <w:bCs/>
      <w:smallCaps/>
      <w:color w:val="0F4761" w:themeColor="accent1" w:themeShade="BF"/>
      <w:spacing w:val="5"/>
    </w:rPr>
  </w:style>
  <w:style w:type="paragraph" w:styleId="NormalWeb">
    <w:name w:val="Normal (Web)"/>
    <w:basedOn w:val="Normal"/>
    <w:uiPriority w:val="99"/>
    <w:unhideWhenUsed/>
    <w:rsid w:val="00A618DE"/>
    <w:pPr>
      <w:spacing w:before="100" w:beforeAutospacing="1" w:after="100" w:afterAutospacing="1" w:line="240" w:lineRule="auto"/>
    </w:pPr>
    <w:rPr>
      <w:rFonts w:ascii="Times New Roman" w:hAnsi="Times New Roman" w:cs="Times New Roman"/>
      <w:kern w:val="0"/>
      <w14:ligatures w14:val="none"/>
    </w:rPr>
  </w:style>
  <w:style w:type="character" w:styleId="Strong">
    <w:name w:val="Strong"/>
    <w:basedOn w:val="DefaultParagraphFont"/>
    <w:uiPriority w:val="22"/>
    <w:qFormat/>
    <w:rsid w:val="00A618DE"/>
    <w:rPr>
      <w:b/>
      <w:bCs/>
    </w:rPr>
  </w:style>
  <w:style w:type="character" w:styleId="Emphasis">
    <w:name w:val="Emphasis"/>
    <w:basedOn w:val="DefaultParagraphFont"/>
    <w:uiPriority w:val="20"/>
    <w:qFormat/>
    <w:rsid w:val="00A618DE"/>
    <w:rPr>
      <w:i/>
      <w:iCs/>
    </w:rPr>
  </w:style>
  <w:style w:type="paragraph" w:styleId="Header">
    <w:name w:val="header"/>
    <w:basedOn w:val="Normal"/>
    <w:link w:val="HeaderChar"/>
    <w:uiPriority w:val="99"/>
    <w:unhideWhenUsed/>
    <w:rsid w:val="004749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498D"/>
  </w:style>
  <w:style w:type="paragraph" w:styleId="Footer">
    <w:name w:val="footer"/>
    <w:basedOn w:val="Normal"/>
    <w:link w:val="FooterChar"/>
    <w:uiPriority w:val="99"/>
    <w:unhideWhenUsed/>
    <w:rsid w:val="004749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498D"/>
  </w:style>
  <w:style w:type="character" w:customStyle="1" w:styleId="apple-converted-space">
    <w:name w:val="apple-converted-space"/>
    <w:basedOn w:val="DefaultParagraphFont"/>
    <w:rsid w:val="002D11D1"/>
  </w:style>
  <w:style w:type="paragraph" w:customStyle="1" w:styleId="p1">
    <w:name w:val="p1"/>
    <w:basedOn w:val="Normal"/>
    <w:rsid w:val="008B5374"/>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405</Words>
  <Characters>2313</Characters>
  <Application>Microsoft Office Word</Application>
  <DocSecurity>0</DocSecurity>
  <Lines>19</Lines>
  <Paragraphs>5</Paragraphs>
  <ScaleCrop>false</ScaleCrop>
  <Company/>
  <LinksUpToDate>false</LinksUpToDate>
  <CharactersWithSpaces>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Kylee Black</dc:creator>
  <cp:keywords/>
  <dc:description/>
  <cp:lastModifiedBy>Kylee Black</cp:lastModifiedBy>
  <cp:revision>2</cp:revision>
  <dcterms:created xsi:type="dcterms:W3CDTF">2026-10-11T10:41:00Z</dcterms:created>
  <dcterms:modified xsi:type="dcterms:W3CDTF">2026-10-11T10:41:00Z</dcterms:modified>
</cp:coreProperties>
</file>